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</w:t>
      </w:r>
      <w:proofErr w:type="gramStart"/>
      <w:r w:rsidR="002A22BF" w:rsidRPr="00B169DF">
        <w:rPr>
          <w:rFonts w:ascii="Corbel" w:hAnsi="Corbel"/>
          <w:bCs/>
          <w:i/>
        </w:rPr>
        <w:t xml:space="preserve">UR </w:t>
      </w:r>
      <w:r w:rsidR="00CD6897" w:rsidRPr="00B169DF">
        <w:rPr>
          <w:rFonts w:ascii="Corbel" w:hAnsi="Corbel"/>
          <w:bCs/>
          <w:i/>
        </w:rPr>
        <w:t xml:space="preserve"> nr</w:t>
      </w:r>
      <w:proofErr w:type="gramEnd"/>
      <w:r w:rsidR="00CD6897" w:rsidRPr="00B169DF">
        <w:rPr>
          <w:rFonts w:ascii="Corbel" w:hAnsi="Corbel"/>
          <w:bCs/>
          <w:i/>
        </w:rPr>
        <w:t xml:space="preserve">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09BEFE2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DB0153">
        <w:rPr>
          <w:rFonts w:ascii="Corbel" w:hAnsi="Corbel"/>
          <w:i/>
          <w:smallCaps/>
          <w:sz w:val="24"/>
          <w:szCs w:val="24"/>
        </w:rPr>
        <w:t>2025-2027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2BA6CC82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B0153">
        <w:rPr>
          <w:rFonts w:ascii="Corbel" w:hAnsi="Corbel"/>
          <w:sz w:val="20"/>
          <w:szCs w:val="20"/>
        </w:rPr>
        <w:t>2025/2026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5E77F91C" w:rsidR="0085747A" w:rsidRPr="003335A8" w:rsidRDefault="00580B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Społeczna odpowiedzialność biznesu</w:t>
            </w:r>
          </w:p>
        </w:tc>
      </w:tr>
      <w:tr w:rsidR="0085747A" w:rsidRPr="00B169DF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18EDAFB5" w:rsidR="0085747A" w:rsidRPr="00EF38A8" w:rsidRDefault="00580B15" w:rsidP="00927F2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en-GB"/>
              </w:rPr>
            </w:pPr>
            <w:r w:rsidRPr="00EF38A8">
              <w:rPr>
                <w:rFonts w:cs="Calibri"/>
                <w:color w:val="000000"/>
                <w:sz w:val="24"/>
                <w:szCs w:val="24"/>
                <w:lang w:eastAsia="en-GB"/>
              </w:rPr>
              <w:t>E/II/EM/C-1.2b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0987BEF8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21ED225" w:rsidR="0085747A" w:rsidRPr="00B169DF" w:rsidRDefault="00580B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  <w:r w:rsidR="003335A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3F4016EC" w:rsidR="0085747A" w:rsidRPr="00B169DF" w:rsidRDefault="00580B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  <w:proofErr w:type="gramEnd"/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693FB8E7" w:rsidR="0085747A" w:rsidRPr="00B169DF" w:rsidRDefault="00374E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335A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06B3A1D6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580B15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5CEEF0C3" w:rsidR="0085747A" w:rsidRPr="00B169DF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580B15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AF0759F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B169DF" w14:paraId="40601ACA" w14:textId="77777777" w:rsidTr="00B819C8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C50BBD" w14:textId="00826C21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0AEDA4C3" w:rsidR="00015B8F" w:rsidRPr="00B169DF" w:rsidRDefault="00580B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278C9762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62DBF673" w:rsidR="00015B8F" w:rsidRPr="00B169DF" w:rsidRDefault="00374E3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24A9A86E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DF3CF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593D21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607B190A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7C79DC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5EFA4A86" w14:textId="69A49484" w:rsidR="0085747A" w:rsidRPr="00B169DF" w:rsidRDefault="00092007" w:rsidP="00580B1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wiedz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zakresu zarządzania i ekonomii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580B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tym</w:t>
            </w: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rozumienie roli przedsiębiorstw w gospodarce i ich relacji z otoczeniem społecznym oraz środowiskowym.</w:t>
            </w:r>
          </w:p>
        </w:tc>
      </w:tr>
    </w:tbl>
    <w:p w14:paraId="6D4330F3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7F2A" w:rsidRPr="00B169DF" w14:paraId="7FF9FB98" w14:textId="77777777" w:rsidTr="00F47C27">
        <w:tc>
          <w:tcPr>
            <w:tcW w:w="851" w:type="dxa"/>
            <w:vAlign w:val="center"/>
          </w:tcPr>
          <w:p w14:paraId="690DF5F8" w14:textId="77777777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20D1B134" w14:textId="52DE1EE4" w:rsidR="00927F2A" w:rsidRPr="00580B15" w:rsidRDefault="00092007" w:rsidP="0009200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80B15">
              <w:rPr>
                <w:rFonts w:ascii="Corbel" w:hAnsi="Corbel"/>
                <w:b w:val="0"/>
                <w:sz w:val="24"/>
                <w:szCs w:val="24"/>
              </w:rPr>
              <w:t xml:space="preserve">Zrozumienie koncepcji </w:t>
            </w:r>
            <w:r w:rsidR="00580B15" w:rsidRPr="00580B15">
              <w:rPr>
                <w:rFonts w:ascii="Corbel" w:hAnsi="Corbel"/>
                <w:b w:val="0"/>
                <w:sz w:val="24"/>
                <w:szCs w:val="24"/>
              </w:rPr>
              <w:t>rozwoju zrównoważo</w:t>
            </w:r>
            <w:r w:rsidR="00580B15">
              <w:rPr>
                <w:rFonts w:ascii="Corbel" w:hAnsi="Corbel"/>
                <w:b w:val="0"/>
                <w:sz w:val="24"/>
                <w:szCs w:val="24"/>
              </w:rPr>
              <w:t xml:space="preserve">nego gospodarki i przedsiębiorstw </w:t>
            </w:r>
          </w:p>
        </w:tc>
      </w:tr>
      <w:tr w:rsidR="00927F2A" w:rsidRPr="00B169DF" w14:paraId="3BA85B71" w14:textId="77777777" w:rsidTr="00F47C27">
        <w:tc>
          <w:tcPr>
            <w:tcW w:w="851" w:type="dxa"/>
            <w:vAlign w:val="center"/>
          </w:tcPr>
          <w:p w14:paraId="3435E8C9" w14:textId="504480C2" w:rsidR="00927F2A" w:rsidRPr="00B169DF" w:rsidRDefault="00927F2A" w:rsidP="00927F2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3A23802" w14:textId="16CF9298" w:rsidR="00927F2A" w:rsidRPr="00092007" w:rsidRDefault="00580B15" w:rsidP="0009200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Identyfikacja roli i potrzeb interesariuszy w kontekście kapitału społecznego przedsiębiorstw </w:t>
            </w:r>
          </w:p>
        </w:tc>
      </w:tr>
      <w:tr w:rsidR="00927F2A" w:rsidRPr="00B169DF" w14:paraId="4B9DAD63" w14:textId="77777777" w:rsidTr="00F47C27">
        <w:tc>
          <w:tcPr>
            <w:tcW w:w="851" w:type="dxa"/>
            <w:vAlign w:val="center"/>
          </w:tcPr>
          <w:p w14:paraId="44C8D0B2" w14:textId="06484CB0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</w:tcPr>
          <w:p w14:paraId="63190DD6" w14:textId="23B76301" w:rsidR="00927F2A" w:rsidRPr="00092007" w:rsidRDefault="00580B15" w:rsidP="0009200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Rozpoznanie i dobór narzędzi CSR w praktyce gospodarczej</w:t>
            </w:r>
          </w:p>
        </w:tc>
      </w:tr>
      <w:tr w:rsidR="00580B15" w:rsidRPr="00B169DF" w14:paraId="1CC4405D" w14:textId="77777777" w:rsidTr="00F47C27">
        <w:tc>
          <w:tcPr>
            <w:tcW w:w="851" w:type="dxa"/>
            <w:vAlign w:val="center"/>
          </w:tcPr>
          <w:p w14:paraId="0ACA7E3B" w14:textId="1F6CD71D" w:rsidR="00580B15" w:rsidRPr="00B169DF" w:rsidRDefault="00580B15" w:rsidP="00580B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1559454C" w14:textId="4D36E278" w:rsidR="00580B15" w:rsidRPr="00092007" w:rsidRDefault="00580B15" w:rsidP="00580B1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92007">
              <w:rPr>
                <w:rFonts w:ascii="Corbel" w:hAnsi="Corbel"/>
                <w:b w:val="0"/>
                <w:sz w:val="24"/>
                <w:szCs w:val="24"/>
              </w:rPr>
              <w:t xml:space="preserve">Poznanie regulacji i standardów raportowania ESG  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35E4F" w:rsidRPr="00B169DF" w14:paraId="3AB3F33E" w14:textId="77777777" w:rsidTr="005E6E85">
        <w:tc>
          <w:tcPr>
            <w:tcW w:w="1701" w:type="dxa"/>
          </w:tcPr>
          <w:p w14:paraId="787625AA" w14:textId="77777777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8FF500" w14:textId="17E1113D" w:rsidR="00235E4F" w:rsidRPr="00EF38A8" w:rsidRDefault="00EF38A8" w:rsidP="00EF38A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Identyfikuje </w:t>
            </w: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>złożone i różnorodne uwarunkowania ekonomiczne, instytucjonalne, prawne oraz kulturowe i etyczne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>w sektorze prywatnym i publicznym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oraz rozumie </w:t>
            </w: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determinanty zmian struktur i więzi instytucjonalnych we współczesnej gospodarce </w:t>
            </w:r>
            <w:r w:rsidR="004E1DFA" w:rsidRPr="004E1D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3773488F" w14:textId="77777777" w:rsidR="00EF38A8" w:rsidRDefault="00EF38A8" w:rsidP="00EF38A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>K_W09</w:t>
            </w:r>
          </w:p>
          <w:p w14:paraId="18B6DFC9" w14:textId="5CB35AF5" w:rsidR="00235E4F" w:rsidRPr="004E1DFA" w:rsidRDefault="00EF38A8" w:rsidP="00EF38A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>K_W10</w:t>
            </w:r>
          </w:p>
        </w:tc>
      </w:tr>
      <w:tr w:rsidR="00A37BEC" w:rsidRPr="00B169DF" w14:paraId="5FB27B4B" w14:textId="77777777" w:rsidTr="005E6E85">
        <w:tc>
          <w:tcPr>
            <w:tcW w:w="1701" w:type="dxa"/>
          </w:tcPr>
          <w:p w14:paraId="2C0955BE" w14:textId="3DF20B78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E1DF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7D2B2C71" w14:textId="494DB28C" w:rsidR="00A37BEC" w:rsidRPr="00EF38A8" w:rsidRDefault="00EF38A8" w:rsidP="00EF38A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Potrafi </w:t>
            </w: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analizować zjawiska, ich uwarunkowania i determinanty oraz procesy zachodzące w gospodarce i wskazywać na powiązania między tymi procesami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szczególności </w:t>
            </w: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>analizować przyczyny i oceniać przebieg zjawisk społecznych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Dostrzega w tym rolę działań zespołowych, inicjatyw społecznych </w:t>
            </w:r>
          </w:p>
        </w:tc>
        <w:tc>
          <w:tcPr>
            <w:tcW w:w="1873" w:type="dxa"/>
          </w:tcPr>
          <w:p w14:paraId="1C62F809" w14:textId="77777777" w:rsidR="00EF38A8" w:rsidRDefault="00EF38A8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K_U01, </w:t>
            </w:r>
          </w:p>
          <w:p w14:paraId="7F8EF6AA" w14:textId="77777777" w:rsidR="00EF38A8" w:rsidRDefault="00EF38A8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>K_U04</w:t>
            </w:r>
          </w:p>
          <w:p w14:paraId="7C54E3C2" w14:textId="1021E65B" w:rsidR="00A37BEC" w:rsidRPr="004E1DFA" w:rsidRDefault="00EF38A8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>K_U11</w:t>
            </w:r>
          </w:p>
        </w:tc>
      </w:tr>
      <w:tr w:rsidR="00A37BEC" w:rsidRPr="00B169DF" w14:paraId="2C47AF3D" w14:textId="77777777" w:rsidTr="005E6E85">
        <w:tc>
          <w:tcPr>
            <w:tcW w:w="1701" w:type="dxa"/>
          </w:tcPr>
          <w:p w14:paraId="4BBB8995" w14:textId="11580C2D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E1DF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6BBE2A0" w14:textId="44252E07" w:rsidR="00EF38A8" w:rsidRPr="00EF38A8" w:rsidRDefault="00EF38A8" w:rsidP="00EF38A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Jest gotów do </w:t>
            </w:r>
            <w:r w:rsidRPr="00EF38A8">
              <w:rPr>
                <w:rFonts w:ascii="Corbel" w:hAnsi="Corbel"/>
                <w:b w:val="0"/>
                <w:bCs/>
                <w:smallCaps w:val="0"/>
              </w:rPr>
              <w:t>wypełniania zobowiązań społecznych, inspirowania i organizowania działalności na rzecz środowiska</w:t>
            </w:r>
          </w:p>
          <w:p w14:paraId="7499EE19" w14:textId="7A30CD55" w:rsidR="00A37BEC" w:rsidRPr="004E1DFA" w:rsidRDefault="00EF38A8" w:rsidP="00EF38A8">
            <w:pPr>
              <w:pStyle w:val="Punktygwne"/>
              <w:spacing w:before="0" w:after="0" w:line="276" w:lineRule="auto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EF38A8">
              <w:rPr>
                <w:rFonts w:ascii="Corbel" w:hAnsi="Corbel"/>
                <w:b w:val="0"/>
                <w:bCs/>
                <w:smallCaps w:val="0"/>
              </w:rPr>
              <w:t>społecznego poprzez realizację projektów gospodarczych i społecznych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 zgodnych ze standardami CSR</w:t>
            </w:r>
          </w:p>
        </w:tc>
        <w:tc>
          <w:tcPr>
            <w:tcW w:w="1873" w:type="dxa"/>
          </w:tcPr>
          <w:p w14:paraId="4E44E625" w14:textId="77777777" w:rsidR="00EF38A8" w:rsidRDefault="00EF38A8" w:rsidP="00EF38A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>K_K03</w:t>
            </w:r>
          </w:p>
          <w:p w14:paraId="50501BCF" w14:textId="5D5F85AB" w:rsidR="00A37BEC" w:rsidRPr="004E1DFA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</w:p>
        </w:tc>
      </w:tr>
    </w:tbl>
    <w:p w14:paraId="15AE17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0DBA3766" w14:textId="7774067A" w:rsidR="001F4626" w:rsidRPr="00A10579" w:rsidRDefault="001F4626" w:rsidP="001F4626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7F2A" w:rsidRPr="00B169DF" w14:paraId="570F332F" w14:textId="77777777" w:rsidTr="00923D7D">
        <w:tc>
          <w:tcPr>
            <w:tcW w:w="9639" w:type="dxa"/>
          </w:tcPr>
          <w:p w14:paraId="3AF02CAD" w14:textId="77777777" w:rsidR="00254D77" w:rsidRP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54D77">
              <w:rPr>
                <w:rFonts w:ascii="Corbel" w:hAnsi="Corbel"/>
                <w:sz w:val="24"/>
                <w:szCs w:val="24"/>
              </w:rPr>
              <w:t>Biznes a społeczeństwo, organizacje w kontekście jakości życia współczesnego społeczeństwa. (analiza relacji przedsiębiorstwa i otoczenia).</w:t>
            </w:r>
          </w:p>
          <w:p w14:paraId="2AEEBB6C" w14:textId="77777777" w:rsid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CSR istota i znaczenie w rozwoju przedsiębiorstw, interesariusze, narzędzia, zarządzanie kapitałem społecznym </w:t>
            </w:r>
          </w:p>
          <w:p w14:paraId="2398D828" w14:textId="77777777" w:rsidR="00254D77" w:rsidRP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54D77">
              <w:rPr>
                <w:rFonts w:ascii="Corbel" w:hAnsi="Corbel"/>
                <w:sz w:val="24"/>
                <w:szCs w:val="24"/>
              </w:rPr>
              <w:t>Obszary odpowiedzialności przedsiębiorstwa (miejsce pracy, środowisko naturalne, społeczność lokalna, otoczenie konkurencyjne, kooperanci w łańcuchu dostaw).</w:t>
            </w:r>
          </w:p>
          <w:p w14:paraId="39A939AB" w14:textId="77777777" w:rsid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54D77">
              <w:rPr>
                <w:rFonts w:ascii="Corbel" w:hAnsi="Corbel"/>
                <w:sz w:val="24"/>
                <w:szCs w:val="24"/>
              </w:rPr>
              <w:t>Marketing społeczny i społecznie zaangażowany (charakterystyka technik marketingowych wykorzystywanych w promowaniu prospołecznych przedsięwzięć).</w:t>
            </w:r>
          </w:p>
          <w:p w14:paraId="2C16255F" w14:textId="77777777" w:rsid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 xml:space="preserve">Finanse zrównoważone a zrównoważony rozwój </w:t>
            </w:r>
          </w:p>
          <w:p w14:paraId="68A47597" w14:textId="77777777" w:rsid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 xml:space="preserve">ESG – czynniki środowiskowe, społeczne i zarządcze w kontekście finansów zrównoważonych </w:t>
            </w:r>
          </w:p>
          <w:p w14:paraId="08401805" w14:textId="77777777" w:rsid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F4626">
              <w:rPr>
                <w:rFonts w:ascii="Corbel" w:hAnsi="Corbel"/>
                <w:sz w:val="24"/>
                <w:szCs w:val="24"/>
              </w:rPr>
              <w:t>Raportowanie niefinansowe przedsiębiorstw – NFRD,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F4626">
              <w:rPr>
                <w:rFonts w:ascii="Corbel" w:hAnsi="Corbel"/>
                <w:sz w:val="24"/>
                <w:szCs w:val="24"/>
              </w:rPr>
              <w:t>SFDR</w:t>
            </w:r>
            <w:r>
              <w:rPr>
                <w:rFonts w:ascii="Corbel" w:hAnsi="Corbel"/>
                <w:sz w:val="24"/>
                <w:szCs w:val="24"/>
              </w:rPr>
              <w:t>, t</w:t>
            </w:r>
            <w:r w:rsidRPr="001F4626">
              <w:rPr>
                <w:rFonts w:ascii="Corbel" w:hAnsi="Corbel"/>
                <w:sz w:val="24"/>
                <w:szCs w:val="24"/>
              </w:rPr>
              <w:t>aksonomia i jej wpływ na sprawozdanie zrównoważonego rozwoju</w:t>
            </w:r>
          </w:p>
          <w:p w14:paraId="1DE63C74" w14:textId="77777777" w:rsid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1F4626">
              <w:rPr>
                <w:rFonts w:ascii="Corbel" w:hAnsi="Corbel"/>
                <w:sz w:val="24"/>
                <w:szCs w:val="24"/>
              </w:rPr>
              <w:t>akres raportowania ESG zgodnie z CSRD i ESRS</w:t>
            </w:r>
            <w:r>
              <w:rPr>
                <w:rFonts w:ascii="Corbel" w:hAnsi="Corbel"/>
                <w:sz w:val="24"/>
                <w:szCs w:val="24"/>
              </w:rPr>
              <w:t>, o</w:t>
            </w:r>
            <w:r w:rsidRPr="001F4626">
              <w:rPr>
                <w:rFonts w:ascii="Corbel" w:hAnsi="Corbel"/>
                <w:sz w:val="24"/>
                <w:szCs w:val="24"/>
              </w:rPr>
              <w:t>bszar środowiskowy</w:t>
            </w:r>
            <w:r>
              <w:rPr>
                <w:rFonts w:ascii="Corbel" w:hAnsi="Corbel"/>
                <w:sz w:val="24"/>
                <w:szCs w:val="24"/>
              </w:rPr>
              <w:t xml:space="preserve"> ESG, o</w:t>
            </w:r>
            <w:r w:rsidRPr="001F4626">
              <w:rPr>
                <w:rFonts w:ascii="Corbel" w:hAnsi="Corbel"/>
                <w:sz w:val="24"/>
                <w:szCs w:val="24"/>
              </w:rPr>
              <w:t>bszar społeczny</w:t>
            </w:r>
            <w:r>
              <w:rPr>
                <w:rFonts w:ascii="Corbel" w:hAnsi="Corbel"/>
                <w:sz w:val="24"/>
                <w:szCs w:val="24"/>
              </w:rPr>
              <w:t xml:space="preserve"> ESG, o</w:t>
            </w:r>
            <w:r w:rsidRPr="001F4626">
              <w:rPr>
                <w:rFonts w:ascii="Corbel" w:hAnsi="Corbel"/>
                <w:sz w:val="24"/>
                <w:szCs w:val="24"/>
              </w:rPr>
              <w:t>bszar ładu korporacyjnego</w:t>
            </w:r>
            <w:r>
              <w:rPr>
                <w:rFonts w:ascii="Corbel" w:hAnsi="Corbel"/>
                <w:sz w:val="24"/>
                <w:szCs w:val="24"/>
              </w:rPr>
              <w:t xml:space="preserve"> ESG</w:t>
            </w:r>
          </w:p>
          <w:p w14:paraId="7C6558DE" w14:textId="24A9F04E" w:rsidR="00927F2A" w:rsidRP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Raporty ESG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BA0595" w14:textId="424D82F1" w:rsidR="00927F2A" w:rsidRDefault="00927F2A" w:rsidP="00927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</w:t>
      </w:r>
      <w:r w:rsidRPr="001F43FD">
        <w:rPr>
          <w:rFonts w:ascii="Corbel" w:hAnsi="Corbel"/>
          <w:b w:val="0"/>
          <w:smallCaps w:val="0"/>
          <w:szCs w:val="24"/>
        </w:rPr>
        <w:t>yskusja moderowan</w:t>
      </w:r>
      <w:r>
        <w:rPr>
          <w:rFonts w:ascii="Corbel" w:hAnsi="Corbel"/>
          <w:b w:val="0"/>
          <w:smallCaps w:val="0"/>
          <w:szCs w:val="24"/>
        </w:rPr>
        <w:t>a z wykorzystaniem prezentacji multimedialnej</w:t>
      </w:r>
      <w:r w:rsidRPr="001F43FD">
        <w:rPr>
          <w:rFonts w:ascii="Corbel" w:hAnsi="Corbel"/>
          <w:b w:val="0"/>
          <w:smallCaps w:val="0"/>
          <w:szCs w:val="24"/>
        </w:rPr>
        <w:t>, analiza studium przypadku</w:t>
      </w:r>
      <w:r w:rsidR="00B25B05">
        <w:rPr>
          <w:rFonts w:ascii="Corbel" w:hAnsi="Corbel"/>
          <w:b w:val="0"/>
          <w:smallCaps w:val="0"/>
          <w:szCs w:val="24"/>
        </w:rPr>
        <w:t>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proofErr w:type="gramStart"/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gry</w:t>
      </w:r>
      <w:proofErr w:type="gramEnd"/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BA86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42F070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448658" w14:textId="2674A2B9" w:rsidR="00235E4F" w:rsidRPr="00B169DF" w:rsidRDefault="00254D77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</w:t>
            </w:r>
            <w:r w:rsidR="00235E4F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47EB4CEF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76732AF" w14:textId="63936A7F" w:rsidR="00235E4F" w:rsidRPr="00B169DF" w:rsidRDefault="00254D77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</w:t>
            </w:r>
            <w:r w:rsidR="00235E4F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50FCFEF6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48E168AE" w14:textId="29697B6E" w:rsidR="00235E4F" w:rsidRPr="00B169DF" w:rsidRDefault="00254D77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</w:t>
            </w:r>
            <w:r w:rsidR="00235E4F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0F476B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C9613F" w14:textId="77777777" w:rsidR="0085747A" w:rsidRDefault="001802B5" w:rsidP="001F46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uzyskanie ponad 50% punktów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>z kolokwium</w:t>
            </w:r>
          </w:p>
          <w:p w14:paraId="44EE603D" w14:textId="4697A3AE" w:rsidR="001F4626" w:rsidRPr="00B169DF" w:rsidRDefault="001F4626" w:rsidP="001F46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461D7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58A15006" w:rsidR="0085747A" w:rsidRPr="00B169DF" w:rsidRDefault="00374E37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5991927C" w:rsidR="00C61DC5" w:rsidRPr="00B169DF" w:rsidRDefault="00254D77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74E37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0513E82E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205B87A5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B73D8E" w:rsidRPr="00B169DF" w14:paraId="2D2F9796" w14:textId="77777777" w:rsidTr="00DB0153">
        <w:trPr>
          <w:trHeight w:val="397"/>
        </w:trPr>
        <w:tc>
          <w:tcPr>
            <w:tcW w:w="8930" w:type="dxa"/>
          </w:tcPr>
          <w:p w14:paraId="0C6C5ABE" w14:textId="77777777" w:rsidR="00B73D8E" w:rsidRPr="001F43FD" w:rsidRDefault="00B73D8E" w:rsidP="00EF38A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F87BAD5" w14:textId="1E04708B" w:rsidR="00CD592F" w:rsidRDefault="00254D77" w:rsidP="00EF38A8">
            <w:pPr>
              <w:pStyle w:val="Punktygwne"/>
              <w:numPr>
                <w:ilvl w:val="0"/>
                <w:numId w:val="1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D592F">
              <w:rPr>
                <w:rFonts w:ascii="Corbel" w:hAnsi="Corbel"/>
                <w:b w:val="0"/>
                <w:smallCaps w:val="0"/>
                <w:szCs w:val="24"/>
              </w:rPr>
              <w:t>Wolak-</w:t>
            </w:r>
            <w:proofErr w:type="spellStart"/>
            <w:r w:rsidRPr="00CD592F">
              <w:rPr>
                <w:rFonts w:ascii="Corbel" w:hAnsi="Corbel"/>
                <w:b w:val="0"/>
                <w:smallCaps w:val="0"/>
                <w:szCs w:val="24"/>
              </w:rPr>
              <w:t>Tuzimek</w:t>
            </w:r>
            <w:proofErr w:type="spellEnd"/>
            <w:r w:rsidRPr="00CD592F">
              <w:rPr>
                <w:rFonts w:ascii="Corbel" w:hAnsi="Corbel"/>
                <w:b w:val="0"/>
                <w:smallCaps w:val="0"/>
                <w:szCs w:val="24"/>
              </w:rPr>
              <w:t xml:space="preserve"> A., Społeczna odpowiedzialność przedsiębiorstwa a konkurencyjność przedsiębiorstw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Pr="00CD592F">
              <w:rPr>
                <w:rFonts w:ascii="Corbel" w:hAnsi="Corbel"/>
                <w:b w:val="0"/>
                <w:smallCaps w:val="0"/>
                <w:szCs w:val="24"/>
              </w:rPr>
              <w:t>eDeWu</w:t>
            </w:r>
            <w:proofErr w:type="spellEnd"/>
            <w:r w:rsidRPr="00CD592F">
              <w:rPr>
                <w:rFonts w:ascii="Corbel" w:hAnsi="Corbel"/>
                <w:b w:val="0"/>
                <w:smallCaps w:val="0"/>
                <w:szCs w:val="24"/>
              </w:rPr>
              <w:t>, 2023</w:t>
            </w:r>
          </w:p>
          <w:p w14:paraId="43A51506" w14:textId="5C11A92F" w:rsidR="00CD592F" w:rsidRPr="00CD592F" w:rsidRDefault="00EF38A8" w:rsidP="00EF38A8">
            <w:pPr>
              <w:pStyle w:val="Punktygwne"/>
              <w:numPr>
                <w:ilvl w:val="0"/>
                <w:numId w:val="1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F38A8">
              <w:rPr>
                <w:rFonts w:ascii="Corbel" w:hAnsi="Corbel"/>
                <w:b w:val="0"/>
                <w:smallCaps w:val="0"/>
                <w:szCs w:val="24"/>
              </w:rPr>
              <w:t xml:space="preserve">Ciesielska A., Instrumenty społecznej odpowiedzialności </w:t>
            </w:r>
            <w:proofErr w:type="gramStart"/>
            <w:r w:rsidRPr="00EF38A8">
              <w:rPr>
                <w:rFonts w:ascii="Corbel" w:hAnsi="Corbel"/>
                <w:b w:val="0"/>
                <w:smallCaps w:val="0"/>
                <w:szCs w:val="24"/>
              </w:rPr>
              <w:t>przedsiębiorstw,  Wydawnictwo</w:t>
            </w:r>
            <w:proofErr w:type="gramEnd"/>
            <w:r w:rsidRPr="00EF38A8">
              <w:rPr>
                <w:rFonts w:ascii="Corbel" w:hAnsi="Corbel"/>
                <w:b w:val="0"/>
                <w:smallCaps w:val="0"/>
                <w:szCs w:val="24"/>
              </w:rPr>
              <w:t xml:space="preserve"> Uniwersytetu Jana Kochanowskiego, 2022</w:t>
            </w:r>
          </w:p>
        </w:tc>
      </w:tr>
      <w:tr w:rsidR="00B73D8E" w:rsidRPr="00593D21" w14:paraId="7A036FC6" w14:textId="77777777" w:rsidTr="00DB0153">
        <w:trPr>
          <w:trHeight w:val="397"/>
        </w:trPr>
        <w:tc>
          <w:tcPr>
            <w:tcW w:w="8930" w:type="dxa"/>
          </w:tcPr>
          <w:p w14:paraId="0FD22DE6" w14:textId="77777777" w:rsidR="00B73D8E" w:rsidRPr="001F43FD" w:rsidRDefault="00B73D8E" w:rsidP="00EF38A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9E6B90E" w14:textId="77777777" w:rsidR="00254D77" w:rsidRDefault="00254D77" w:rsidP="00EF38A8">
            <w:pPr>
              <w:pStyle w:val="Punktygwne"/>
              <w:numPr>
                <w:ilvl w:val="0"/>
                <w:numId w:val="1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D592F">
              <w:rPr>
                <w:rFonts w:ascii="Corbel" w:hAnsi="Corbel"/>
                <w:b w:val="0"/>
                <w:smallCaps w:val="0"/>
                <w:szCs w:val="24"/>
              </w:rPr>
              <w:t>Walas-Ryba J.,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D592F">
              <w:rPr>
                <w:rFonts w:ascii="Corbel" w:hAnsi="Corbel"/>
                <w:b w:val="0"/>
                <w:smallCaps w:val="0"/>
                <w:szCs w:val="24"/>
              </w:rPr>
              <w:t xml:space="preserve">Raportowanie ESG - przewodnik po nowych obowiązkach przedsiębiorstw, </w:t>
            </w:r>
            <w:proofErr w:type="gramStart"/>
            <w:r w:rsidRPr="00CD592F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 w:rsidRPr="00CD592F">
              <w:rPr>
                <w:rFonts w:ascii="Corbel" w:hAnsi="Corbel"/>
                <w:b w:val="0"/>
                <w:smallCaps w:val="0"/>
                <w:szCs w:val="24"/>
              </w:rPr>
              <w:t xml:space="preserve"> C. H. Beck, 2025</w:t>
            </w:r>
          </w:p>
          <w:p w14:paraId="21ADAE5C" w14:textId="661B3DCA" w:rsidR="00CD592F" w:rsidRPr="00567E71" w:rsidRDefault="00AF7BD7" w:rsidP="00EF38A8">
            <w:pPr>
              <w:pStyle w:val="Punktygwne"/>
              <w:numPr>
                <w:ilvl w:val="0"/>
                <w:numId w:val="1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Kata R., Cyran K., </w:t>
            </w:r>
            <w:proofErr w:type="spellStart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Dybka</w:t>
            </w:r>
            <w:proofErr w:type="spellEnd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S., </w:t>
            </w:r>
            <w:proofErr w:type="spellStart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Lechwar</w:t>
            </w:r>
            <w:proofErr w:type="spellEnd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M., Pitera R., Economic and Social Aspects of Using Energy from PV and Solar Installations in Farmers' Households in the </w:t>
            </w:r>
            <w:proofErr w:type="spellStart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Podkarpackie</w:t>
            </w:r>
            <w:proofErr w:type="spellEnd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Region,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Energies,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2021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</w:t>
            </w:r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Vol. 14</w:t>
            </w:r>
          </w:p>
        </w:tc>
      </w:tr>
    </w:tbl>
    <w:p w14:paraId="70E3F7A3" w14:textId="77777777" w:rsidR="0085747A" w:rsidRPr="00580B1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4A01A07" w14:textId="77777777" w:rsidR="0085747A" w:rsidRPr="00580B1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3D29A" w14:textId="77777777" w:rsidR="00352302" w:rsidRDefault="00352302" w:rsidP="00C16ABF">
      <w:pPr>
        <w:spacing w:after="0" w:line="240" w:lineRule="auto"/>
      </w:pPr>
      <w:r>
        <w:separator/>
      </w:r>
    </w:p>
  </w:endnote>
  <w:endnote w:type="continuationSeparator" w:id="0">
    <w:p w14:paraId="75ED26C6" w14:textId="77777777" w:rsidR="00352302" w:rsidRDefault="0035230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9C66B" w14:textId="77777777" w:rsidR="00352302" w:rsidRDefault="00352302" w:rsidP="00C16ABF">
      <w:pPr>
        <w:spacing w:after="0" w:line="240" w:lineRule="auto"/>
      </w:pPr>
      <w:r>
        <w:separator/>
      </w:r>
    </w:p>
  </w:footnote>
  <w:footnote w:type="continuationSeparator" w:id="0">
    <w:p w14:paraId="533D8597" w14:textId="77777777" w:rsidR="00352302" w:rsidRDefault="00352302" w:rsidP="00C16ABF">
      <w:pPr>
        <w:spacing w:after="0" w:line="240" w:lineRule="auto"/>
      </w:pPr>
      <w:r>
        <w:continuationSeparator/>
      </w:r>
    </w:p>
  </w:footnote>
  <w:footnote w:id="1">
    <w:p w14:paraId="638343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E0E9C"/>
    <w:multiLevelType w:val="multilevel"/>
    <w:tmpl w:val="40F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CD7DAF"/>
    <w:multiLevelType w:val="multilevel"/>
    <w:tmpl w:val="D31C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B1002C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A3AD3"/>
    <w:multiLevelType w:val="multilevel"/>
    <w:tmpl w:val="E3C8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C67BA3"/>
    <w:multiLevelType w:val="multilevel"/>
    <w:tmpl w:val="F80E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FB0798"/>
    <w:multiLevelType w:val="multilevel"/>
    <w:tmpl w:val="E95CF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D758C0"/>
    <w:multiLevelType w:val="multilevel"/>
    <w:tmpl w:val="2ADE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31CFF"/>
    <w:multiLevelType w:val="multilevel"/>
    <w:tmpl w:val="17A8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B3086F"/>
    <w:multiLevelType w:val="multilevel"/>
    <w:tmpl w:val="6F5C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12254"/>
    <w:multiLevelType w:val="multilevel"/>
    <w:tmpl w:val="4802E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4180394">
    <w:abstractNumId w:val="3"/>
  </w:num>
  <w:num w:numId="2" w16cid:durableId="1383334329">
    <w:abstractNumId w:val="14"/>
  </w:num>
  <w:num w:numId="3" w16cid:durableId="882133078">
    <w:abstractNumId w:val="0"/>
  </w:num>
  <w:num w:numId="4" w16cid:durableId="515844600">
    <w:abstractNumId w:val="4"/>
  </w:num>
  <w:num w:numId="5" w16cid:durableId="1660382090">
    <w:abstractNumId w:val="17"/>
  </w:num>
  <w:num w:numId="6" w16cid:durableId="531303586">
    <w:abstractNumId w:val="10"/>
  </w:num>
  <w:num w:numId="7" w16cid:durableId="1719933270">
    <w:abstractNumId w:val="5"/>
  </w:num>
  <w:num w:numId="8" w16cid:durableId="1149441867">
    <w:abstractNumId w:val="6"/>
  </w:num>
  <w:num w:numId="9" w16cid:durableId="2123569823">
    <w:abstractNumId w:val="16"/>
  </w:num>
  <w:num w:numId="10" w16cid:durableId="1479031333">
    <w:abstractNumId w:val="2"/>
  </w:num>
  <w:num w:numId="11" w16cid:durableId="1198278739">
    <w:abstractNumId w:val="15"/>
  </w:num>
  <w:num w:numId="12" w16cid:durableId="508714428">
    <w:abstractNumId w:val="11"/>
  </w:num>
  <w:num w:numId="13" w16cid:durableId="167867757">
    <w:abstractNumId w:val="8"/>
  </w:num>
  <w:num w:numId="14" w16cid:durableId="1686831592">
    <w:abstractNumId w:val="1"/>
  </w:num>
  <w:num w:numId="15" w16cid:durableId="1022515764">
    <w:abstractNumId w:val="13"/>
  </w:num>
  <w:num w:numId="16" w16cid:durableId="788277222">
    <w:abstractNumId w:val="19"/>
  </w:num>
  <w:num w:numId="17" w16cid:durableId="1128089895">
    <w:abstractNumId w:val="9"/>
  </w:num>
  <w:num w:numId="18" w16cid:durableId="1309044433">
    <w:abstractNumId w:val="7"/>
  </w:num>
  <w:num w:numId="19" w16cid:durableId="263148120">
    <w:abstractNumId w:val="18"/>
  </w:num>
  <w:num w:numId="20" w16cid:durableId="150995580">
    <w:abstractNumId w:val="12"/>
  </w:num>
  <w:num w:numId="21" w16cid:durableId="1153059635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D7"/>
    <w:rsid w:val="00015B8F"/>
    <w:rsid w:val="00022ECE"/>
    <w:rsid w:val="00042A51"/>
    <w:rsid w:val="00042D2E"/>
    <w:rsid w:val="00044C82"/>
    <w:rsid w:val="000677E4"/>
    <w:rsid w:val="00070ED6"/>
    <w:rsid w:val="000742DC"/>
    <w:rsid w:val="00084C12"/>
    <w:rsid w:val="00092007"/>
    <w:rsid w:val="0009462C"/>
    <w:rsid w:val="00094B12"/>
    <w:rsid w:val="00096C46"/>
    <w:rsid w:val="000A16EF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EEA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02B5"/>
    <w:rsid w:val="0018530D"/>
    <w:rsid w:val="00192F37"/>
    <w:rsid w:val="001A70D2"/>
    <w:rsid w:val="001D657B"/>
    <w:rsid w:val="001D7B54"/>
    <w:rsid w:val="001E0209"/>
    <w:rsid w:val="001F2CA2"/>
    <w:rsid w:val="001F4626"/>
    <w:rsid w:val="002144C0"/>
    <w:rsid w:val="0022477D"/>
    <w:rsid w:val="002278A9"/>
    <w:rsid w:val="002336F9"/>
    <w:rsid w:val="00235E4F"/>
    <w:rsid w:val="0024028F"/>
    <w:rsid w:val="00244ABC"/>
    <w:rsid w:val="00254D7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4AB"/>
    <w:rsid w:val="002F02A3"/>
    <w:rsid w:val="002F4ABE"/>
    <w:rsid w:val="003018BA"/>
    <w:rsid w:val="0030395F"/>
    <w:rsid w:val="00305C92"/>
    <w:rsid w:val="003151C5"/>
    <w:rsid w:val="003335A8"/>
    <w:rsid w:val="003343CF"/>
    <w:rsid w:val="00346FE9"/>
    <w:rsid w:val="0034759A"/>
    <w:rsid w:val="003503F6"/>
    <w:rsid w:val="00352302"/>
    <w:rsid w:val="003530DD"/>
    <w:rsid w:val="00363F78"/>
    <w:rsid w:val="00374E37"/>
    <w:rsid w:val="00383C53"/>
    <w:rsid w:val="003A0A5B"/>
    <w:rsid w:val="003A1176"/>
    <w:rsid w:val="003B00FA"/>
    <w:rsid w:val="003B28C7"/>
    <w:rsid w:val="003C0BAE"/>
    <w:rsid w:val="003C61BC"/>
    <w:rsid w:val="003D18A9"/>
    <w:rsid w:val="003D6CE2"/>
    <w:rsid w:val="003E0E5E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898"/>
    <w:rsid w:val="0047598D"/>
    <w:rsid w:val="004840FD"/>
    <w:rsid w:val="00490F7D"/>
    <w:rsid w:val="00491678"/>
    <w:rsid w:val="004968E2"/>
    <w:rsid w:val="004A3EEA"/>
    <w:rsid w:val="004A4D1F"/>
    <w:rsid w:val="004B3F0E"/>
    <w:rsid w:val="004C5F6D"/>
    <w:rsid w:val="004D31C0"/>
    <w:rsid w:val="004D5282"/>
    <w:rsid w:val="004E1DFA"/>
    <w:rsid w:val="004E4676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67E71"/>
    <w:rsid w:val="00580B15"/>
    <w:rsid w:val="00593D21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73A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E7630"/>
    <w:rsid w:val="007F4155"/>
    <w:rsid w:val="00815172"/>
    <w:rsid w:val="0081554D"/>
    <w:rsid w:val="0081707E"/>
    <w:rsid w:val="00823214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EB5"/>
    <w:rsid w:val="00927F2A"/>
    <w:rsid w:val="009508DF"/>
    <w:rsid w:val="00950DAC"/>
    <w:rsid w:val="00954A07"/>
    <w:rsid w:val="0099702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4F03"/>
    <w:rsid w:val="009F6F5E"/>
    <w:rsid w:val="00A00ECC"/>
    <w:rsid w:val="00A019C6"/>
    <w:rsid w:val="00A10579"/>
    <w:rsid w:val="00A155EE"/>
    <w:rsid w:val="00A2245B"/>
    <w:rsid w:val="00A30110"/>
    <w:rsid w:val="00A36899"/>
    <w:rsid w:val="00A371F6"/>
    <w:rsid w:val="00A37BEC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7BD7"/>
    <w:rsid w:val="00B06142"/>
    <w:rsid w:val="00B135B1"/>
    <w:rsid w:val="00B1435F"/>
    <w:rsid w:val="00B169DF"/>
    <w:rsid w:val="00B25B05"/>
    <w:rsid w:val="00B3130B"/>
    <w:rsid w:val="00B40ADB"/>
    <w:rsid w:val="00B43B77"/>
    <w:rsid w:val="00B43E80"/>
    <w:rsid w:val="00B607DB"/>
    <w:rsid w:val="00B66529"/>
    <w:rsid w:val="00B73D8E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592F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7D38"/>
    <w:rsid w:val="00D425B2"/>
    <w:rsid w:val="00D428D6"/>
    <w:rsid w:val="00D552B2"/>
    <w:rsid w:val="00D608D1"/>
    <w:rsid w:val="00D675B3"/>
    <w:rsid w:val="00D74119"/>
    <w:rsid w:val="00D8075B"/>
    <w:rsid w:val="00D8678B"/>
    <w:rsid w:val="00DA2114"/>
    <w:rsid w:val="00DB0153"/>
    <w:rsid w:val="00DC117A"/>
    <w:rsid w:val="00DE09C0"/>
    <w:rsid w:val="00DE4A14"/>
    <w:rsid w:val="00DF320D"/>
    <w:rsid w:val="00DF71C8"/>
    <w:rsid w:val="00E129B8"/>
    <w:rsid w:val="00E141C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38A8"/>
    <w:rsid w:val="00F070AB"/>
    <w:rsid w:val="00F17567"/>
    <w:rsid w:val="00F27A7B"/>
    <w:rsid w:val="00F526AF"/>
    <w:rsid w:val="00F568F4"/>
    <w:rsid w:val="00F617C3"/>
    <w:rsid w:val="00F61A26"/>
    <w:rsid w:val="00F7066B"/>
    <w:rsid w:val="00F83B28"/>
    <w:rsid w:val="00F974DA"/>
    <w:rsid w:val="00FA1BDE"/>
    <w:rsid w:val="00FA46E5"/>
    <w:rsid w:val="00FB7DBA"/>
    <w:rsid w:val="00FC1C25"/>
    <w:rsid w:val="00FC3F45"/>
    <w:rsid w:val="00FD503F"/>
    <w:rsid w:val="00FD7589"/>
    <w:rsid w:val="00FE0B63"/>
    <w:rsid w:val="00FF016A"/>
    <w:rsid w:val="00FF1401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27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890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6</cp:revision>
  <cp:lastPrinted>2019-02-06T12:12:00Z</cp:lastPrinted>
  <dcterms:created xsi:type="dcterms:W3CDTF">2025-05-31T07:14:00Z</dcterms:created>
  <dcterms:modified xsi:type="dcterms:W3CDTF">2025-12-17T11:22:00Z</dcterms:modified>
</cp:coreProperties>
</file>